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</w:t>
      </w:r>
      <w:r>
        <w:rPr>
          <w:b/>
          <w:sz w:val="28"/>
          <w:szCs w:val="28"/>
        </w:rPr>
      </w:r>
    </w:p>
    <w:p>
      <w:pPr>
        <w:pStyle w:val="67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ИЗМАЛКОВСКОГО ОКРУГА</w:t>
      </w:r>
      <w:r>
        <w:rPr>
          <w:b/>
          <w:sz w:val="28"/>
          <w:szCs w:val="28"/>
        </w:rPr>
      </w:r>
    </w:p>
    <w:p>
      <w:pPr>
        <w:pStyle w:val="668"/>
      </w:pPr>
      <w:r/>
      <w:r/>
    </w:p>
    <w:p>
      <w:pPr>
        <w:pStyle w:val="67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</w:t>
      </w:r>
      <w:r>
        <w:rPr>
          <w:b/>
          <w:sz w:val="28"/>
          <w:szCs w:val="28"/>
        </w:rPr>
      </w:r>
    </w:p>
    <w:p>
      <w:pPr>
        <w:pStyle w:val="653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53"/>
        <w:jc w:val="both"/>
        <w:rPr>
          <w:rFonts w:ascii="Times New Roman CYR" w:hAnsi="Times New Roman CYR"/>
        </w:rPr>
      </w:pPr>
      <w:r>
        <w:t xml:space="preserve">21</w:t>
      </w:r>
      <w:r>
        <w:t xml:space="preserve"> июля 2026</w:t>
      </w:r>
      <w:r>
        <w:rPr>
          <w:rFonts w:ascii="Times New Roman CYR" w:hAnsi="Times New Roman CYR"/>
        </w:rPr>
        <w:t xml:space="preserve"> года                                 </w:t>
        <w:tab/>
        <w:tab/>
        <w:t xml:space="preserve">                                № </w:t>
      </w:r>
      <w:r>
        <w:rPr>
          <w:rFonts w:ascii="Times New Roman CYR" w:hAnsi="Times New Roman CYR"/>
        </w:rPr>
        <w:t xml:space="preserve">19/53</w: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</w:r>
    </w:p>
    <w:p>
      <w:pPr>
        <w:pStyle w:val="653"/>
        <w:tabs>
          <w:tab w:val="left" w:pos="-2250" w:leader="none"/>
        </w:tabs>
      </w:pPr>
      <w:r>
        <w:t xml:space="preserve">с. Измалково</w:t>
      </w:r>
      <w:r/>
    </w:p>
    <w:p>
      <w:pPr>
        <w:pStyle w:val="653"/>
        <w:rPr>
          <w:b/>
          <w:color w:val="000000"/>
          <w:sz w:val="10"/>
          <w:szCs w:val="10"/>
        </w:rPr>
      </w:pPr>
      <w:r>
        <w:rPr>
          <w:b/>
          <w:color w:val="000000"/>
          <w:sz w:val="10"/>
          <w:szCs w:val="10"/>
        </w:rPr>
      </w:r>
      <w:r>
        <w:rPr>
          <w:b/>
          <w:color w:val="000000"/>
          <w:sz w:val="10"/>
          <w:szCs w:val="10"/>
        </w:rPr>
      </w:r>
    </w:p>
    <w:p>
      <w:pPr>
        <w:pStyle w:val="653"/>
        <w:rPr>
          <w:color w:val="000000"/>
          <w:sz w:val="10"/>
          <w:szCs w:val="10"/>
        </w:rPr>
      </w:pPr>
      <w:r>
        <w:rPr>
          <w:color w:val="000000"/>
          <w:sz w:val="10"/>
          <w:szCs w:val="10"/>
        </w:rPr>
      </w:r>
      <w:r>
        <w:rPr>
          <w:color w:val="000000"/>
          <w:sz w:val="10"/>
          <w:szCs w:val="10"/>
        </w:rPr>
      </w:r>
    </w:p>
    <w:p>
      <w:pPr>
        <w:pStyle w:val="653"/>
        <w:rPr>
          <w:color w:val="000000"/>
          <w:sz w:val="10"/>
          <w:szCs w:val="10"/>
        </w:rPr>
      </w:pPr>
      <w:r>
        <w:rPr>
          <w:color w:val="000000"/>
          <w:sz w:val="10"/>
          <w:szCs w:val="10"/>
        </w:rPr>
      </w:r>
      <w:r>
        <w:rPr>
          <w:color w:val="000000"/>
          <w:sz w:val="10"/>
          <w:szCs w:val="10"/>
        </w:rPr>
      </w:r>
    </w:p>
    <w:p>
      <w:pPr>
        <w:pStyle w:val="653"/>
        <w:rPr>
          <w:color w:val="000000"/>
          <w:sz w:val="10"/>
          <w:szCs w:val="10"/>
        </w:rPr>
      </w:pPr>
      <w:r>
        <w:rPr>
          <w:color w:val="000000"/>
          <w:sz w:val="10"/>
          <w:szCs w:val="10"/>
        </w:rPr>
      </w:r>
      <w:r>
        <w:rPr>
          <w:color w:val="000000"/>
          <w:sz w:val="10"/>
          <w:szCs w:val="10"/>
        </w:rPr>
      </w:r>
    </w:p>
    <w:p>
      <w:pPr>
        <w:pStyle w:val="660"/>
      </w:pPr>
      <w:r>
        <w:t xml:space="preserve">О приостановлении полномочий члена территориальной избирательной комиссии </w:t>
      </w:r>
      <w:r>
        <w:t xml:space="preserve"> Измалковского округа </w:t>
      </w:r>
      <w:r>
        <w:t xml:space="preserve">срока полномочий 202</w:t>
      </w:r>
      <w:r>
        <w:t xml:space="preserve">5</w:t>
      </w:r>
      <w:r>
        <w:t xml:space="preserve">-20</w:t>
      </w:r>
      <w:r>
        <w:t xml:space="preserve">30</w:t>
      </w:r>
      <w:r>
        <w:t xml:space="preserve"> гг.</w:t>
      </w:r>
      <w:r/>
    </w:p>
    <w:p>
      <w:pPr>
        <w:pStyle w:val="660"/>
      </w:pPr>
      <w:r>
        <w:t xml:space="preserve">с правом решающего голоса</w:t>
      </w:r>
      <w:r>
        <w:t xml:space="preserve">                 </w:t>
      </w:r>
      <w:r/>
    </w:p>
    <w:p>
      <w:pPr>
        <w:pStyle w:val="660"/>
        <w:rPr>
          <w:i/>
          <w:sz w:val="16"/>
          <w:szCs w:val="16"/>
        </w:rPr>
      </w:pPr>
      <w:r>
        <w:t xml:space="preserve">Ло</w:t>
      </w:r>
      <w:r>
        <w:t xml:space="preserve">ш</w:t>
      </w:r>
      <w:r>
        <w:t xml:space="preserve">карёва Эдуарда Анатольевича</w:t>
      </w:r>
      <w:r>
        <w:rPr>
          <w:i/>
          <w:sz w:val="16"/>
          <w:szCs w:val="16"/>
        </w:rPr>
      </w:r>
      <w:r>
        <w:rPr>
          <w:i/>
          <w:sz w:val="16"/>
          <w:szCs w:val="16"/>
        </w:rPr>
      </w:r>
    </w:p>
    <w:p>
      <w:pPr>
        <w:pStyle w:val="653"/>
      </w:pPr>
      <w:r/>
      <w:r/>
    </w:p>
    <w:p>
      <w:pPr>
        <w:pStyle w:val="653"/>
      </w:pPr>
      <w:r/>
      <w:r/>
    </w:p>
    <w:p>
      <w:pPr>
        <w:pStyle w:val="653"/>
        <w:ind w:firstLine="720"/>
        <w:jc w:val="both"/>
        <w:rPr>
          <w:rFonts w:ascii="Times New Roman CYR" w:hAnsi="Times New Roman CYR"/>
          <w:sz w:val="16"/>
          <w:szCs w:val="16"/>
        </w:rPr>
      </w:pPr>
      <w:r>
        <w:rPr>
          <w:rFonts w:ascii="Times New Roman CYR" w:hAnsi="Times New Roman CYR"/>
          <w:szCs w:val="20"/>
        </w:rPr>
        <w:t xml:space="preserve">В свя</w:t>
      </w:r>
      <w:r>
        <w:rPr>
          <w:rFonts w:ascii="Times New Roman CYR" w:hAnsi="Times New Roman CYR"/>
          <w:szCs w:val="20"/>
        </w:rPr>
        <w:t xml:space="preserve">зи с выдвижением 09 июля 2026 </w:t>
      </w:r>
      <w:r>
        <w:rPr>
          <w:rFonts w:ascii="Times New Roman CYR" w:hAnsi="Times New Roman CYR"/>
          <w:szCs w:val="20"/>
        </w:rPr>
        <w:t xml:space="preserve"> года </w:t>
      </w:r>
      <w:r>
        <w:rPr>
          <w:rFonts w:ascii="Times New Roman CYR" w:hAnsi="Times New Roman CYR"/>
          <w:szCs w:val="20"/>
        </w:rPr>
        <w:t xml:space="preserve">Ло</w:t>
      </w:r>
      <w:r>
        <w:rPr>
          <w:rFonts w:ascii="Times New Roman CYR" w:hAnsi="Times New Roman CYR"/>
          <w:szCs w:val="20"/>
        </w:rPr>
        <w:t xml:space="preserve">ш</w:t>
      </w:r>
      <w:r>
        <w:rPr>
          <w:rFonts w:ascii="Times New Roman CYR" w:hAnsi="Times New Roman CYR"/>
          <w:szCs w:val="20"/>
        </w:rPr>
        <w:t xml:space="preserve">карёва Эдуарда Анатольевича </w:t>
      </w:r>
      <w:r>
        <w:rPr>
          <w:rFonts w:ascii="Times New Roman CYR" w:hAnsi="Times New Roman CYR"/>
        </w:rPr>
        <w:t xml:space="preserve">кандидатом </w:t>
      </w:r>
      <w:r>
        <w:rPr>
          <w:rFonts w:ascii="Times New Roman CYR" w:hAnsi="Times New Roman CYR"/>
        </w:rPr>
        <w:t xml:space="preserve">в депутаты </w:t>
      </w:r>
      <w:r>
        <w:rPr>
          <w:rFonts w:ascii="Times New Roman CYR" w:hAnsi="Times New Roman CYR"/>
        </w:rPr>
        <w:t xml:space="preserve"> </w:t>
      </w:r>
      <w:r>
        <w:rPr>
          <w:rFonts w:ascii="Times New Roman CYR" w:hAnsi="Times New Roman CYR"/>
        </w:rPr>
        <w:t xml:space="preserve">Липецкого областного Совета депутатов восьмого созыва </w:t>
      </w:r>
      <w:r>
        <w:t xml:space="preserve">члена территориальной избирательно</w:t>
      </w:r>
      <w:r>
        <w:t xml:space="preserve">й комиссии </w:t>
      </w:r>
      <w:r>
        <w:t xml:space="preserve">Измалковского округа </w:t>
      </w:r>
      <w:r>
        <w:t xml:space="preserve">срока </w:t>
      </w:r>
      <w:r>
        <w:rPr>
          <w:rFonts w:ascii="Times New Roman CYR" w:hAnsi="Times New Roman CYR"/>
          <w:sz w:val="16"/>
          <w:szCs w:val="16"/>
        </w:rPr>
        <w:t xml:space="preserve"> </w:t>
      </w:r>
      <w:r>
        <w:t xml:space="preserve">полномочий 202</w:t>
      </w:r>
      <w:r>
        <w:t xml:space="preserve">5</w:t>
      </w:r>
      <w:r>
        <w:t xml:space="preserve">-20</w:t>
      </w:r>
      <w:r>
        <w:t xml:space="preserve">30</w:t>
      </w:r>
      <w:r>
        <w:t xml:space="preserve"> гг. </w:t>
      </w:r>
      <w:r>
        <w:t xml:space="preserve">с правом </w:t>
      </w:r>
      <w:r>
        <w:rPr>
          <w:bCs/>
        </w:rPr>
        <w:t xml:space="preserve">решающего голоса</w:t>
      </w:r>
      <w:r>
        <w:rPr>
          <w:bCs/>
        </w:rPr>
        <w:t xml:space="preserve">, </w:t>
      </w:r>
      <w:r>
        <w:rPr>
          <w:iCs/>
        </w:rPr>
        <w:t xml:space="preserve">в соответствии с подпунктом «ж»</w:t>
      </w:r>
      <w:r>
        <w:rPr>
          <w:rFonts w:ascii="Times New Roman CYR" w:hAnsi="Times New Roman CYR"/>
          <w:sz w:val="16"/>
          <w:szCs w:val="16"/>
        </w:rPr>
        <w:t xml:space="preserve"> </w:t>
      </w:r>
      <w:r>
        <w:rPr>
          <w:rFonts w:ascii="Times New Roman CYR" w:hAnsi="Times New Roman CYR"/>
        </w:rPr>
        <w:t xml:space="preserve">пункта 1, пунктом 7 статьи 29</w:t>
      </w:r>
      <w:r>
        <w:rPr>
          <w:rFonts w:ascii="Times New Roman CYR" w:hAnsi="Times New Roman CYR"/>
          <w:szCs w:val="20"/>
        </w:rPr>
        <w:t xml:space="preserve"> Федерального закона</w:t>
      </w:r>
      <w:r>
        <w:rPr>
          <w:rFonts w:ascii="Times New Roman CYR" w:hAnsi="Times New Roman CYR"/>
          <w:szCs w:val="20"/>
        </w:rPr>
        <w:t xml:space="preserve"> от 12 июня 2002 года </w:t>
      </w:r>
      <w:r>
        <w:rPr>
          <w:rFonts w:ascii="Times New Roman CYR" w:hAnsi="Times New Roman CYR"/>
          <w:szCs w:val="20"/>
        </w:rPr>
        <w:br w:type="textWrapping" w:clear="all"/>
      </w:r>
      <w:r>
        <w:rPr>
          <w:rFonts w:ascii="Times New Roman CYR" w:hAnsi="Times New Roman CYR"/>
          <w:szCs w:val="20"/>
        </w:rPr>
        <w:t xml:space="preserve">№ 67-ФЗ </w:t>
      </w:r>
      <w:r>
        <w:rPr>
          <w:rFonts w:ascii="Times New Roman CYR" w:hAnsi="Times New Roman CYR"/>
          <w:szCs w:val="20"/>
        </w:rPr>
        <w:t xml:space="preserve"> «Об основных гарантиях избирательных прав и права на участие в референдуме граждан Российской Федерации» территориальная избирательная комиссия</w:t>
      </w:r>
      <w:r>
        <w:rPr>
          <w:rFonts w:ascii="Times New Roman CYR" w:hAnsi="Times New Roman CYR"/>
          <w:szCs w:val="20"/>
        </w:rPr>
        <w:t xml:space="preserve"> Измалковского округа</w:t>
      </w:r>
      <w:r>
        <w:rPr>
          <w:bCs/>
          <w:szCs w:val="20"/>
        </w:rPr>
        <w:t xml:space="preserve"> постановляет:</w:t>
      </w:r>
      <w:r>
        <w:rPr>
          <w:rFonts w:ascii="Times New Roman CYR" w:hAnsi="Times New Roman CYR"/>
          <w:sz w:val="16"/>
          <w:szCs w:val="16"/>
        </w:rPr>
      </w:r>
      <w:r>
        <w:rPr>
          <w:rFonts w:ascii="Times New Roman CYR" w:hAnsi="Times New Roman CYR"/>
          <w:sz w:val="16"/>
          <w:szCs w:val="16"/>
        </w:rPr>
      </w:r>
    </w:p>
    <w:p>
      <w:pPr>
        <w:pStyle w:val="653"/>
        <w:ind w:firstLine="720"/>
        <w:jc w:val="both"/>
        <w:rPr>
          <w:rFonts w:ascii="Times New Roman CYR" w:hAnsi="Times New Roman CYR"/>
          <w:sz w:val="20"/>
          <w:szCs w:val="20"/>
        </w:rPr>
      </w:pPr>
      <w:r>
        <w:rPr>
          <w:rFonts w:ascii="Times New Roman CYR" w:hAnsi="Times New Roman CYR"/>
          <w:szCs w:val="20"/>
        </w:rPr>
        <w:t xml:space="preserve">1. Приостановить полномочия члена территориальной</w:t>
      </w:r>
      <w:r>
        <w:rPr>
          <w:rFonts w:ascii="Times New Roman CYR" w:hAnsi="Times New Roman CYR"/>
          <w:szCs w:val="20"/>
        </w:rPr>
        <w:t xml:space="preserve"> избирательной комиссии </w:t>
      </w:r>
      <w:r>
        <w:rPr>
          <w:rFonts w:ascii="Times New Roman CYR" w:hAnsi="Times New Roman CYR"/>
          <w:bCs/>
          <w:szCs w:val="20"/>
        </w:rPr>
        <w:t xml:space="preserve">Измалковского округа</w:t>
      </w:r>
      <w:r>
        <w:rPr>
          <w:rFonts w:ascii="Times New Roman CYR" w:hAnsi="Times New Roman CYR"/>
          <w:bCs/>
          <w:szCs w:val="20"/>
        </w:rPr>
        <w:t xml:space="preserve"> </w:t>
      </w:r>
      <w:r>
        <w:rPr>
          <w:rFonts w:ascii="Times New Roman CYR" w:hAnsi="Times New Roman CYR"/>
          <w:bCs/>
          <w:szCs w:val="20"/>
        </w:rPr>
        <w:t xml:space="preserve">срока полномочий </w:t>
      </w:r>
      <w:r>
        <w:rPr>
          <w:rFonts w:ascii="Times New Roman CYR" w:hAnsi="Times New Roman CYR"/>
          <w:sz w:val="16"/>
          <w:szCs w:val="16"/>
        </w:rPr>
        <w:t xml:space="preserve"> </w:t>
      </w:r>
      <w:r>
        <w:rPr>
          <w:rFonts w:ascii="Times New Roman CYR" w:hAnsi="Times New Roman CYR"/>
          <w:bCs/>
          <w:szCs w:val="20"/>
        </w:rPr>
        <w:t xml:space="preserve">202</w:t>
      </w:r>
      <w:r>
        <w:rPr>
          <w:rFonts w:ascii="Times New Roman CYR" w:hAnsi="Times New Roman CYR"/>
          <w:bCs/>
          <w:szCs w:val="20"/>
        </w:rPr>
        <w:t xml:space="preserve">5</w:t>
      </w:r>
      <w:r>
        <w:rPr>
          <w:rFonts w:ascii="Times New Roman CYR" w:hAnsi="Times New Roman CYR"/>
          <w:bCs/>
          <w:szCs w:val="20"/>
        </w:rPr>
        <w:t xml:space="preserve">-20</w:t>
      </w:r>
      <w:r>
        <w:rPr>
          <w:rFonts w:ascii="Times New Roman CYR" w:hAnsi="Times New Roman CYR"/>
          <w:bCs/>
          <w:szCs w:val="20"/>
        </w:rPr>
        <w:t xml:space="preserve">30</w:t>
      </w:r>
      <w:r>
        <w:rPr>
          <w:rFonts w:ascii="Times New Roman CYR" w:hAnsi="Times New Roman CYR"/>
          <w:bCs/>
          <w:szCs w:val="20"/>
        </w:rPr>
        <w:t xml:space="preserve"> гг.</w:t>
      </w:r>
      <w:r>
        <w:rPr>
          <w:rFonts w:ascii="Times New Roman CYR" w:hAnsi="Times New Roman CYR"/>
          <w:bCs/>
          <w:szCs w:val="20"/>
        </w:rPr>
        <w:t xml:space="preserve"> </w:t>
      </w:r>
      <w:r>
        <w:rPr>
          <w:rFonts w:ascii="Times New Roman CYR" w:hAnsi="Times New Roman CYR"/>
          <w:szCs w:val="20"/>
        </w:rPr>
        <w:t xml:space="preserve">с правом решающего голоса </w:t>
      </w:r>
      <w:r>
        <w:rPr>
          <w:rFonts w:ascii="Times New Roman CYR" w:hAnsi="Times New Roman CYR"/>
          <w:szCs w:val="20"/>
        </w:rPr>
        <w:t xml:space="preserve">Ло</w:t>
      </w:r>
      <w:r>
        <w:rPr>
          <w:rFonts w:ascii="Times New Roman CYR" w:hAnsi="Times New Roman CYR"/>
          <w:szCs w:val="20"/>
        </w:rPr>
        <w:t xml:space="preserve">ш</w:t>
      </w:r>
      <w:r>
        <w:rPr>
          <w:rFonts w:ascii="Times New Roman CYR" w:hAnsi="Times New Roman CYR"/>
          <w:szCs w:val="20"/>
        </w:rPr>
        <w:t xml:space="preserve">карёва Эдуарда Анатольевича </w:t>
      </w:r>
      <w:r>
        <w:rPr>
          <w:bCs/>
          <w:szCs w:val="20"/>
        </w:rPr>
        <w:t xml:space="preserve">до </w:t>
      </w:r>
      <w:r>
        <w:rPr>
          <w:bCs/>
          <w:szCs w:val="20"/>
        </w:rPr>
        <w:t xml:space="preserve">принятия постановления территориальной избирательной комиссии об окончании приостановления полномочий</w:t>
      </w:r>
      <w:r>
        <w:rPr>
          <w:bCs/>
          <w:szCs w:val="20"/>
        </w:rPr>
        <w:t xml:space="preserve">.</w:t>
      </w:r>
      <w:r>
        <w:rPr>
          <w:rFonts w:ascii="Times New Roman CYR" w:hAnsi="Times New Roman CYR"/>
          <w:sz w:val="20"/>
          <w:szCs w:val="20"/>
        </w:rPr>
      </w:r>
      <w:r>
        <w:rPr>
          <w:rFonts w:ascii="Times New Roman CYR" w:hAnsi="Times New Roman CYR"/>
          <w:sz w:val="20"/>
          <w:szCs w:val="20"/>
        </w:rPr>
      </w:r>
    </w:p>
    <w:p>
      <w:pPr>
        <w:pStyle w:val="653"/>
        <w:ind w:firstLine="720"/>
        <w:jc w:val="both"/>
      </w:pPr>
      <w:r>
        <w:t xml:space="preserve">2. Направить настоящее постановление в</w:t>
      </w:r>
      <w:r>
        <w:t xml:space="preserve"> избирательную комиссии Липецкой области</w:t>
      </w:r>
      <w:r>
        <w:t xml:space="preserve">. </w:t>
      </w:r>
      <w:r/>
    </w:p>
    <w:p>
      <w:pPr>
        <w:pStyle w:val="653"/>
        <w:ind w:firstLine="720"/>
        <w:jc w:val="both"/>
        <w:spacing w:line="360" w:lineRule="auto"/>
      </w:pPr>
      <w:r/>
      <w:r/>
    </w:p>
    <w:p>
      <w:pPr>
        <w:pStyle w:val="653"/>
        <w:ind w:firstLine="720"/>
        <w:jc w:val="both"/>
        <w:spacing w:line="360" w:lineRule="auto"/>
      </w:pPr>
      <w:r/>
      <w:r/>
    </w:p>
    <w:p>
      <w:pPr>
        <w:pStyle w:val="653"/>
        <w:jc w:val="left"/>
      </w:pPr>
      <w:r>
        <w:t xml:space="preserve">Председатель территориальной</w:t>
      </w:r>
      <w:r/>
    </w:p>
    <w:p>
      <w:pPr>
        <w:pStyle w:val="653"/>
        <w:jc w:val="left"/>
      </w:pPr>
      <w:r>
        <w:t xml:space="preserve">избирательной комиссии</w:t>
      </w:r>
      <w:r/>
    </w:p>
    <w:p>
      <w:pPr>
        <w:pStyle w:val="655"/>
        <w:jc w:val="left"/>
        <w:spacing w:before="0" w:after="0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Измалковского округа</w:t>
        <w:tab/>
        <w:tab/>
        <w:tab/>
        <w:t xml:space="preserve">                                            </w:t>
        <w:tab/>
        <w:t xml:space="preserve">Н.И. Лесных</w:t>
      </w:r>
      <w:r>
        <w:rPr>
          <w:rFonts w:ascii="Times New Roman" w:hAnsi="Times New Roman"/>
          <w:b w:val="0"/>
          <w:i w:val="0"/>
        </w:rPr>
      </w:r>
    </w:p>
    <w:p>
      <w:pPr>
        <w:pStyle w:val="653"/>
        <w:jc w:val="left"/>
      </w:pPr>
      <w:r/>
      <w:r/>
    </w:p>
    <w:p>
      <w:pPr>
        <w:pStyle w:val="653"/>
        <w:jc w:val="left"/>
      </w:pPr>
      <w:r>
        <w:t xml:space="preserve">Секретарь территориальной</w:t>
      </w:r>
      <w:r/>
    </w:p>
    <w:p>
      <w:pPr>
        <w:pStyle w:val="653"/>
        <w:jc w:val="left"/>
      </w:pPr>
      <w:r>
        <w:t xml:space="preserve">избирательной комиссии</w:t>
      </w:r>
      <w:r/>
    </w:p>
    <w:p>
      <w:pPr>
        <w:pStyle w:val="653"/>
        <w:jc w:val="left"/>
      </w:pPr>
      <w:r>
        <w:t xml:space="preserve">Измалковского округа</w:t>
        <w:tab/>
        <w:tab/>
        <w:t xml:space="preserve">                                                          </w:t>
        <w:tab/>
        <w:t xml:space="preserve">Л.А. Басова</w:t>
      </w:r>
      <w:r/>
    </w:p>
    <w:p>
      <w:pPr>
        <w:pStyle w:val="653"/>
        <w:ind w:firstLine="720"/>
        <w:jc w:val="both"/>
        <w:spacing w:line="360" w:lineRule="auto"/>
      </w:pPr>
      <w:r/>
      <w:r/>
    </w:p>
    <w:sectPr>
      <w:headerReference w:type="default" r:id="rId8"/>
      <w:headerReference w:type="even" r:id="rId9"/>
      <w:footnotePr/>
      <w:endnotePr/>
      <w:type w:val="nextPage"/>
      <w:pgSz w:w="11906" w:h="16838" w:orient="portrait"/>
      <w:pgMar w:top="510" w:right="851" w:bottom="567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imes New Roman CYR">
    <w:panose1 w:val="02000603000000000000"/>
  </w:font>
  <w:font w:name="Tahoma">
    <w:panose1 w:val="020B0606040504020204"/>
  </w:font>
  <w:font w:name="Cambria">
    <w:panose1 w:val="02040503050406030204"/>
  </w:font>
  <w:font w:name="Arial">
    <w:panose1 w:val="020B0604020202020204"/>
  </w:font>
  <w:font w:name="Liberation Sans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2"/>
      <w:rPr>
        <w:rStyle w:val="663"/>
      </w:rPr>
      <w:framePr w:wrap="around" w:vAnchor="text" w:hAnchor="margin" w:xAlign="center" w:y="1"/>
    </w:pPr>
    <w:r>
      <w:rPr>
        <w:rStyle w:val="663"/>
      </w:rPr>
      <w:fldChar w:fldCharType="begin"/>
    </w:r>
    <w:r>
      <w:rPr>
        <w:rStyle w:val="663"/>
      </w:rPr>
      <w:instrText xml:space="preserve">PAGE  </w:instrText>
    </w:r>
    <w:r>
      <w:rPr>
        <w:rStyle w:val="663"/>
      </w:rPr>
      <w:fldChar w:fldCharType="separate"/>
    </w:r>
    <w:r>
      <w:rPr>
        <w:rStyle w:val="663"/>
      </w:rPr>
      <w:t xml:space="preserve">2</w:t>
    </w:r>
    <w:r>
      <w:rPr>
        <w:rStyle w:val="663"/>
      </w:rPr>
      <w:fldChar w:fldCharType="end"/>
    </w:r>
    <w:r>
      <w:rPr>
        <w:rStyle w:val="663"/>
      </w:rPr>
    </w:r>
    <w:r>
      <w:rPr>
        <w:rStyle w:val="663"/>
      </w:rPr>
    </w:r>
  </w:p>
  <w:p>
    <w:pPr>
      <w:pStyle w:val="662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2"/>
      <w:rPr>
        <w:rStyle w:val="663"/>
      </w:rPr>
      <w:framePr w:wrap="around" w:vAnchor="text" w:hAnchor="margin" w:xAlign="center" w:y="1"/>
    </w:pPr>
    <w:r>
      <w:rPr>
        <w:rStyle w:val="663"/>
      </w:rPr>
      <w:fldChar w:fldCharType="begin"/>
    </w:r>
    <w:r>
      <w:rPr>
        <w:rStyle w:val="663"/>
      </w:rPr>
      <w:instrText xml:space="preserve">PAGE  </w:instrText>
    </w:r>
    <w:r>
      <w:rPr>
        <w:rStyle w:val="663"/>
      </w:rPr>
      <w:fldChar w:fldCharType="end"/>
    </w:r>
    <w:r>
      <w:rPr>
        <w:rStyle w:val="663"/>
      </w:rPr>
    </w:r>
    <w:r>
      <w:rPr>
        <w:rStyle w:val="663"/>
      </w:rPr>
    </w:r>
  </w:p>
  <w:p>
    <w:pPr>
      <w:pStyle w:val="662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53"/>
    <w:next w:val="653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12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53"/>
    <w:next w:val="653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12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53"/>
    <w:next w:val="653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12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53"/>
    <w:next w:val="653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1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53"/>
    <w:next w:val="653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1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53"/>
    <w:next w:val="653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1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53"/>
    <w:next w:val="653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1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53"/>
    <w:next w:val="653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1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53"/>
    <w:next w:val="653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1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53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53"/>
    <w:next w:val="653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12"/>
    <w:link w:val="35"/>
    <w:uiPriority w:val="10"/>
    <w:rPr>
      <w:sz w:val="48"/>
      <w:szCs w:val="48"/>
    </w:rPr>
  </w:style>
  <w:style w:type="paragraph" w:styleId="37">
    <w:name w:val="Subtitle"/>
    <w:basedOn w:val="653"/>
    <w:next w:val="653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12"/>
    <w:link w:val="37"/>
    <w:uiPriority w:val="11"/>
    <w:rPr>
      <w:sz w:val="24"/>
      <w:szCs w:val="24"/>
    </w:rPr>
  </w:style>
  <w:style w:type="paragraph" w:styleId="39">
    <w:name w:val="Quote"/>
    <w:basedOn w:val="653"/>
    <w:next w:val="653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53"/>
    <w:next w:val="653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53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12"/>
    <w:link w:val="43"/>
    <w:uiPriority w:val="99"/>
  </w:style>
  <w:style w:type="paragraph" w:styleId="45">
    <w:name w:val="Footer"/>
    <w:basedOn w:val="653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12"/>
    <w:link w:val="45"/>
    <w:uiPriority w:val="99"/>
  </w:style>
  <w:style w:type="paragraph" w:styleId="47">
    <w:name w:val="Caption"/>
    <w:basedOn w:val="653"/>
    <w:next w:val="653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12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53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12"/>
    <w:uiPriority w:val="99"/>
    <w:unhideWhenUsed/>
    <w:rPr>
      <w:vertAlign w:val="superscript"/>
    </w:rPr>
  </w:style>
  <w:style w:type="paragraph" w:styleId="179">
    <w:name w:val="endnote text"/>
    <w:basedOn w:val="653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12"/>
    <w:uiPriority w:val="99"/>
    <w:semiHidden/>
    <w:unhideWhenUsed/>
    <w:rPr>
      <w:vertAlign w:val="superscript"/>
    </w:rPr>
  </w:style>
  <w:style w:type="paragraph" w:styleId="182">
    <w:name w:val="toc 1"/>
    <w:basedOn w:val="653"/>
    <w:next w:val="653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53"/>
    <w:next w:val="653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53"/>
    <w:next w:val="653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53"/>
    <w:next w:val="653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53"/>
    <w:next w:val="653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53"/>
    <w:next w:val="653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53"/>
    <w:next w:val="653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53"/>
    <w:next w:val="653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53"/>
    <w:next w:val="653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53"/>
    <w:next w:val="653"/>
    <w:uiPriority w:val="99"/>
    <w:unhideWhenUsed/>
    <w:pPr>
      <w:spacing w:after="0" w:afterAutospacing="0"/>
    </w:pPr>
  </w:style>
  <w:style w:type="paragraph" w:styleId="653" w:default="1">
    <w:name w:val="Normal"/>
    <w:next w:val="653"/>
    <w:link w:val="653"/>
    <w:qFormat/>
    <w:pPr>
      <w:jc w:val="center"/>
    </w:pPr>
    <w:rPr>
      <w:sz w:val="28"/>
      <w:szCs w:val="28"/>
      <w:lang w:val="ru-RU" w:eastAsia="ru-RU" w:bidi="ar-SA"/>
    </w:rPr>
  </w:style>
  <w:style w:type="paragraph" w:styleId="654">
    <w:name w:val="Заголовок 1"/>
    <w:basedOn w:val="653"/>
    <w:next w:val="653"/>
    <w:link w:val="653"/>
    <w:qFormat/>
    <w:pPr>
      <w:keepNext/>
      <w:spacing w:before="240" w:after="240"/>
      <w:outlineLvl w:val="0"/>
    </w:pPr>
    <w:rPr>
      <w:rFonts w:cs="Arial"/>
      <w:b/>
      <w:bCs/>
      <w:szCs w:val="32"/>
    </w:rPr>
  </w:style>
  <w:style w:type="paragraph" w:styleId="655">
    <w:name w:val="Заголовок 2"/>
    <w:basedOn w:val="653"/>
    <w:next w:val="653"/>
    <w:link w:val="671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character" w:styleId="656">
    <w:name w:val="Основной шрифт абзаца"/>
    <w:next w:val="656"/>
    <w:link w:val="653"/>
    <w:semiHidden/>
  </w:style>
  <w:style w:type="table" w:styleId="657">
    <w:name w:val="Обычная таблица"/>
    <w:next w:val="657"/>
    <w:link w:val="653"/>
    <w:semiHidden/>
    <w:tblPr/>
  </w:style>
  <w:style w:type="numbering" w:styleId="658">
    <w:name w:val="Нет списка"/>
    <w:next w:val="658"/>
    <w:link w:val="653"/>
    <w:semiHidden/>
  </w:style>
  <w:style w:type="paragraph" w:styleId="659">
    <w:name w:val="Название объекта"/>
    <w:basedOn w:val="653"/>
    <w:next w:val="653"/>
    <w:link w:val="653"/>
    <w:qFormat/>
    <w:pPr>
      <w:jc w:val="left"/>
    </w:pPr>
    <w:rPr>
      <w:sz w:val="24"/>
      <w:szCs w:val="20"/>
    </w:rPr>
  </w:style>
  <w:style w:type="paragraph" w:styleId="660">
    <w:name w:val="Основной текст"/>
    <w:basedOn w:val="653"/>
    <w:next w:val="660"/>
    <w:link w:val="661"/>
    <w:rPr>
      <w:b/>
      <w:szCs w:val="20"/>
    </w:rPr>
  </w:style>
  <w:style w:type="character" w:styleId="661">
    <w:name w:val="Основной текст Знак"/>
    <w:next w:val="661"/>
    <w:link w:val="660"/>
    <w:rPr>
      <w:b/>
      <w:sz w:val="28"/>
      <w:lang w:val="ru-RU" w:eastAsia="ru-RU" w:bidi="ar-SA"/>
    </w:rPr>
  </w:style>
  <w:style w:type="paragraph" w:styleId="662">
    <w:name w:val="Верхний колонтитул"/>
    <w:basedOn w:val="653"/>
    <w:next w:val="662"/>
    <w:link w:val="653"/>
    <w:pPr>
      <w:tabs>
        <w:tab w:val="center" w:pos="4677" w:leader="none"/>
        <w:tab w:val="right" w:pos="9355" w:leader="none"/>
      </w:tabs>
    </w:pPr>
  </w:style>
  <w:style w:type="character" w:styleId="663">
    <w:name w:val="Номер страницы"/>
    <w:basedOn w:val="656"/>
    <w:next w:val="663"/>
    <w:link w:val="653"/>
  </w:style>
  <w:style w:type="paragraph" w:styleId="664">
    <w:name w:val="Текст выноски"/>
    <w:basedOn w:val="653"/>
    <w:next w:val="664"/>
    <w:link w:val="653"/>
    <w:semiHidden/>
    <w:rPr>
      <w:rFonts w:ascii="Tahoma" w:hAnsi="Tahoma" w:cs="Tahoma"/>
      <w:sz w:val="16"/>
      <w:szCs w:val="16"/>
    </w:rPr>
  </w:style>
  <w:style w:type="paragraph" w:styleId="665">
    <w:name w:val="Текст сноски"/>
    <w:basedOn w:val="653"/>
    <w:next w:val="665"/>
    <w:link w:val="666"/>
    <w:rPr>
      <w:sz w:val="20"/>
      <w:szCs w:val="20"/>
    </w:rPr>
  </w:style>
  <w:style w:type="character" w:styleId="666">
    <w:name w:val="Текст сноски Знак"/>
    <w:basedOn w:val="656"/>
    <w:next w:val="666"/>
    <w:link w:val="665"/>
  </w:style>
  <w:style w:type="character" w:styleId="667">
    <w:name w:val="Знак сноски"/>
    <w:next w:val="667"/>
    <w:link w:val="653"/>
    <w:rPr>
      <w:vertAlign w:val="superscript"/>
    </w:rPr>
  </w:style>
  <w:style w:type="paragraph" w:styleId="668">
    <w:name w:val="Подзаголовок"/>
    <w:basedOn w:val="653"/>
    <w:next w:val="668"/>
    <w:link w:val="669"/>
    <w:qFormat/>
    <w:rPr>
      <w:b/>
      <w:sz w:val="36"/>
      <w:szCs w:val="20"/>
    </w:rPr>
  </w:style>
  <w:style w:type="character" w:styleId="669">
    <w:name w:val="Подзаголовок Знак"/>
    <w:basedOn w:val="656"/>
    <w:next w:val="669"/>
    <w:link w:val="668"/>
    <w:rPr>
      <w:b/>
      <w:sz w:val="36"/>
    </w:rPr>
  </w:style>
  <w:style w:type="paragraph" w:styleId="670">
    <w:name w:val="Без интервала"/>
    <w:next w:val="670"/>
    <w:link w:val="653"/>
    <w:uiPriority w:val="1"/>
    <w:qFormat/>
    <w:rPr>
      <w:sz w:val="24"/>
      <w:lang w:val="ru-RU" w:eastAsia="ru-RU" w:bidi="ar-SA"/>
    </w:rPr>
  </w:style>
  <w:style w:type="character" w:styleId="671">
    <w:name w:val="Заголовок 2 Знак"/>
    <w:basedOn w:val="656"/>
    <w:next w:val="671"/>
    <w:link w:val="655"/>
    <w:semiHidden/>
    <w:rPr>
      <w:rFonts w:ascii="Cambria" w:hAnsi="Cambria"/>
      <w:b/>
      <w:bCs/>
      <w:i/>
      <w:iCs/>
      <w:sz w:val="28"/>
      <w:szCs w:val="28"/>
    </w:rPr>
  </w:style>
  <w:style w:type="character" w:styleId="856" w:default="1">
    <w:name w:val="Default Paragraph Font"/>
    <w:uiPriority w:val="1"/>
    <w:semiHidden/>
    <w:unhideWhenUsed/>
  </w:style>
  <w:style w:type="numbering" w:styleId="857" w:default="1">
    <w:name w:val="No List"/>
    <w:uiPriority w:val="99"/>
    <w:semiHidden/>
    <w:unhideWhenUsed/>
  </w:style>
  <w:style w:type="table" w:styleId="85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Home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 КОМИССИЯ</dc:title>
  <dc:creator>Customer</dc:creator>
  <cp:lastModifiedBy>user</cp:lastModifiedBy>
  <cp:revision>18</cp:revision>
  <dcterms:created xsi:type="dcterms:W3CDTF">2016-03-27T20:08:00Z</dcterms:created>
  <dcterms:modified xsi:type="dcterms:W3CDTF">2026-07-22T12:20:50Z</dcterms:modified>
  <cp:version>786432</cp:version>
</cp:coreProperties>
</file>